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40" w:rsidRPr="00A92365" w:rsidRDefault="00B35340" w:rsidP="00B3534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92365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>2</w:t>
      </w:r>
      <w:r w:rsidRPr="00A92365">
        <w:rPr>
          <w:rFonts w:ascii="Arial" w:hAnsi="Arial" w:cs="Arial"/>
          <w:b/>
          <w:sz w:val="28"/>
          <w:szCs w:val="28"/>
        </w:rPr>
        <w:t xml:space="preserve">.   </w:t>
      </w:r>
      <w:r>
        <w:rPr>
          <w:rFonts w:ascii="Arial" w:hAnsi="Arial" w:cs="Arial"/>
          <w:b/>
          <w:sz w:val="28"/>
          <w:szCs w:val="28"/>
        </w:rPr>
        <w:t>Квантификация</w:t>
      </w:r>
      <w:r w:rsidRPr="00A92365">
        <w:rPr>
          <w:rStyle w:val="a3"/>
          <w:rFonts w:ascii="Arial" w:hAnsi="Arial" w:cs="Arial"/>
          <w:b/>
          <w:sz w:val="28"/>
          <w:szCs w:val="28"/>
        </w:rPr>
        <w:footnoteReference w:id="1"/>
      </w:r>
      <w:r w:rsidRPr="00A92365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опасностей</w:t>
      </w:r>
    </w:p>
    <w:p w:rsidR="00B35340" w:rsidRDefault="00B35340" w:rsidP="00B3534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1.2.1. Критерии комфортности, безопасности и </w:t>
      </w:r>
      <w:r>
        <w:rPr>
          <w:rFonts w:ascii="Arial" w:hAnsi="Arial" w:cs="Arial"/>
          <w:b/>
          <w:sz w:val="28"/>
          <w:szCs w:val="28"/>
        </w:rPr>
        <w:br/>
      </w:r>
      <w:proofErr w:type="spellStart"/>
      <w:r>
        <w:rPr>
          <w:rFonts w:ascii="Arial" w:hAnsi="Arial" w:cs="Arial"/>
          <w:b/>
          <w:sz w:val="28"/>
          <w:szCs w:val="28"/>
        </w:rPr>
        <w:t>экологичности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техносферы</w:t>
      </w:r>
      <w:proofErr w:type="spellEnd"/>
    </w:p>
    <w:p w:rsidR="00B35340" w:rsidRDefault="00B35340" w:rsidP="00B35340">
      <w:pPr>
        <w:jc w:val="center"/>
        <w:rPr>
          <w:rFonts w:ascii="Arial" w:hAnsi="Arial" w:cs="Arial"/>
          <w:sz w:val="20"/>
          <w:szCs w:val="20"/>
        </w:rPr>
      </w:pPr>
    </w:p>
    <w:p w:rsidR="00B35340" w:rsidRPr="00B54BEF" w:rsidRDefault="00B35340" w:rsidP="00B35340">
      <w:pPr>
        <w:jc w:val="center"/>
        <w:rPr>
          <w:rFonts w:ascii="Arial" w:hAnsi="Arial" w:cs="Arial"/>
          <w:i/>
          <w:sz w:val="20"/>
          <w:szCs w:val="20"/>
        </w:rPr>
      </w:pPr>
      <w:r w:rsidRPr="00B54BEF">
        <w:rPr>
          <w:rFonts w:ascii="Arial" w:hAnsi="Arial" w:cs="Arial"/>
          <w:sz w:val="20"/>
          <w:szCs w:val="20"/>
        </w:rPr>
        <w:t xml:space="preserve">Критерии комфортности, безопасности и </w:t>
      </w:r>
      <w:proofErr w:type="spellStart"/>
      <w:r w:rsidRPr="00B54BEF">
        <w:rPr>
          <w:rFonts w:ascii="Arial" w:hAnsi="Arial" w:cs="Arial"/>
          <w:sz w:val="20"/>
          <w:szCs w:val="20"/>
        </w:rPr>
        <w:t>экологичности</w:t>
      </w:r>
      <w:proofErr w:type="spellEnd"/>
      <w:r w:rsidRPr="00B54B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BEF">
        <w:rPr>
          <w:rFonts w:ascii="Arial" w:hAnsi="Arial" w:cs="Arial"/>
          <w:sz w:val="20"/>
          <w:szCs w:val="20"/>
        </w:rPr>
        <w:t>техносферы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4"/>
        <w:gridCol w:w="6667"/>
      </w:tblGrid>
      <w:tr w:rsidR="00B35340" w:rsidTr="00E344F0">
        <w:tc>
          <w:tcPr>
            <w:tcW w:w="2943" w:type="dxa"/>
          </w:tcPr>
          <w:p w:rsidR="00B35340" w:rsidRPr="00FC388C" w:rsidRDefault="00B35340" w:rsidP="00E344F0">
            <w:pPr>
              <w:jc w:val="center"/>
              <w:rPr>
                <w:rFonts w:ascii="Arial" w:hAnsi="Arial" w:cs="Arial"/>
                <w:b/>
              </w:rPr>
            </w:pPr>
            <w:r w:rsidRPr="00FC388C">
              <w:rPr>
                <w:rFonts w:ascii="Arial" w:hAnsi="Arial" w:cs="Arial"/>
                <w:b/>
              </w:rPr>
              <w:t>Критерии</w:t>
            </w:r>
          </w:p>
        </w:tc>
        <w:tc>
          <w:tcPr>
            <w:tcW w:w="6854" w:type="dxa"/>
          </w:tcPr>
          <w:p w:rsidR="00B35340" w:rsidRPr="00FC388C" w:rsidRDefault="00B35340" w:rsidP="00E344F0">
            <w:pPr>
              <w:jc w:val="center"/>
              <w:rPr>
                <w:rFonts w:ascii="Arial" w:hAnsi="Arial" w:cs="Arial"/>
                <w:b/>
              </w:rPr>
            </w:pPr>
            <w:r w:rsidRPr="00FC388C">
              <w:rPr>
                <w:rFonts w:ascii="Arial" w:hAnsi="Arial" w:cs="Arial"/>
                <w:b/>
              </w:rPr>
              <w:t>Содержание</w:t>
            </w:r>
          </w:p>
        </w:tc>
      </w:tr>
      <w:tr w:rsidR="00B35340" w:rsidTr="00E344F0">
        <w:tc>
          <w:tcPr>
            <w:tcW w:w="2943" w:type="dxa"/>
          </w:tcPr>
          <w:p w:rsidR="00B35340" w:rsidRPr="00FC388C" w:rsidRDefault="00B35340" w:rsidP="00E3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Комфортности</w:t>
            </w:r>
          </w:p>
        </w:tc>
        <w:tc>
          <w:tcPr>
            <w:tcW w:w="6854" w:type="dxa"/>
          </w:tcPr>
          <w:p w:rsidR="00B35340" w:rsidRPr="00FC388C" w:rsidRDefault="00B35340" w:rsidP="00E34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Показатели </w:t>
            </w:r>
            <w:proofErr w:type="spellStart"/>
            <w:r>
              <w:rPr>
                <w:rFonts w:ascii="Arial" w:hAnsi="Arial" w:cs="Arial"/>
              </w:rPr>
              <w:t>мокроклимата</w:t>
            </w:r>
            <w:proofErr w:type="spellEnd"/>
            <w:r>
              <w:rPr>
                <w:rFonts w:ascii="Arial" w:hAnsi="Arial" w:cs="Arial"/>
              </w:rPr>
              <w:t xml:space="preserve"> в помещении (см ниже), показатели освещения</w:t>
            </w:r>
          </w:p>
        </w:tc>
      </w:tr>
      <w:tr w:rsidR="00B35340" w:rsidTr="00E344F0">
        <w:tc>
          <w:tcPr>
            <w:tcW w:w="2943" w:type="dxa"/>
          </w:tcPr>
          <w:p w:rsidR="00B35340" w:rsidRPr="00FC388C" w:rsidRDefault="00B35340" w:rsidP="00E3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6854" w:type="dxa"/>
          </w:tcPr>
          <w:p w:rsidR="00B35340" w:rsidRPr="00FC388C" w:rsidRDefault="00B35340" w:rsidP="00E34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Ограничения концентраций и уровня воздействия фактора (ПДК, ПДУ), риск реализации опасности</w:t>
            </w:r>
          </w:p>
        </w:tc>
      </w:tr>
      <w:tr w:rsidR="00B35340" w:rsidTr="00E344F0">
        <w:tc>
          <w:tcPr>
            <w:tcW w:w="2943" w:type="dxa"/>
          </w:tcPr>
          <w:p w:rsidR="00B35340" w:rsidRPr="00FC388C" w:rsidRDefault="00B35340" w:rsidP="00E344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Экологичности</w:t>
            </w:r>
            <w:proofErr w:type="spellEnd"/>
          </w:p>
        </w:tc>
        <w:tc>
          <w:tcPr>
            <w:tcW w:w="6854" w:type="dxa"/>
          </w:tcPr>
          <w:p w:rsidR="00B35340" w:rsidRPr="00FC388C" w:rsidRDefault="00B35340" w:rsidP="00E34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ПДВ, ПДС</w:t>
            </w:r>
          </w:p>
        </w:tc>
      </w:tr>
    </w:tbl>
    <w:p w:rsidR="00B35340" w:rsidRDefault="00B35340" w:rsidP="00B3534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B35340" w:rsidRPr="007236AD" w:rsidRDefault="00B35340" w:rsidP="00B3534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Риск как мера и количественная оценка опасности</w:t>
      </w:r>
    </w:p>
    <w:p w:rsidR="00E75430" w:rsidRDefault="00E75430" w:rsidP="00E7543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CE7195">
        <w:rPr>
          <w:rFonts w:ascii="Arial" w:hAnsi="Arial" w:cs="Arial"/>
          <w:color w:val="000000"/>
          <w:sz w:val="22"/>
          <w:szCs w:val="22"/>
        </w:rPr>
        <w:t>Классификация и характеристика видов риска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00"/>
        <w:gridCol w:w="9"/>
        <w:gridCol w:w="2127"/>
        <w:gridCol w:w="10"/>
        <w:gridCol w:w="3099"/>
        <w:gridCol w:w="9"/>
        <w:gridCol w:w="2743"/>
      </w:tblGrid>
      <w:tr w:rsidR="00E75430" w:rsidTr="00602D02">
        <w:trPr>
          <w:jc w:val="center"/>
        </w:trPr>
        <w:tc>
          <w:tcPr>
            <w:tcW w:w="1809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Вид риска</w:t>
            </w:r>
          </w:p>
        </w:tc>
        <w:tc>
          <w:tcPr>
            <w:tcW w:w="2127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Объект риска</w:t>
            </w:r>
          </w:p>
        </w:tc>
        <w:tc>
          <w:tcPr>
            <w:tcW w:w="3118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риска</w:t>
            </w:r>
          </w:p>
        </w:tc>
        <w:tc>
          <w:tcPr>
            <w:tcW w:w="2743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Нежелательное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событие</w:t>
            </w:r>
          </w:p>
        </w:tc>
      </w:tr>
      <w:tr w:rsidR="00E75430" w:rsidTr="00602D02">
        <w:trPr>
          <w:jc w:val="center"/>
        </w:trPr>
        <w:tc>
          <w:tcPr>
            <w:tcW w:w="1809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Индивидуальный</w:t>
            </w:r>
          </w:p>
        </w:tc>
        <w:tc>
          <w:tcPr>
            <w:tcW w:w="2127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118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Условия жизнедеятельности</w:t>
            </w:r>
          </w:p>
        </w:tc>
        <w:tc>
          <w:tcPr>
            <w:tcW w:w="2743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Заболевание, травма, инвалидность, смерть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Технические системы и объекты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ТСиО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Техническое несовершенство, нарушение правил эксплуатации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ТСиО</w:t>
            </w:r>
            <w:proofErr w:type="spellEnd"/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Авария, взрыв, пожар, разрушение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Экологические системы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Антропогенное вмешательство в природную среду, техногенные чрезвычайные ситуации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Антропогенные экологические катастрофы, стихийные бедствия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Социальные группы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Чрезвычайная ситуация, снижение качества жизни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Групповые травмы, заболевания, гибель людей, рост смертности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Экономический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Материальные ресурсы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Повышенная опасность производства или природной среды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Увеличение затрат на безопасность, ущерб от недостаточной защищенности</w:t>
            </w:r>
          </w:p>
        </w:tc>
      </w:tr>
    </w:tbl>
    <w:p w:rsidR="00E75430" w:rsidRPr="00CE7195" w:rsidRDefault="00E75430" w:rsidP="00E7543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5047DB" w:rsidRDefault="005047DB" w:rsidP="005047DB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color w:val="000000"/>
        </w:rPr>
      </w:pPr>
      <w:r w:rsidRPr="00CB6AAC">
        <w:rPr>
          <w:rFonts w:ascii="Arial" w:hAnsi="Arial" w:cs="Arial"/>
          <w:b/>
          <w:bCs/>
          <w:i/>
          <w:iCs/>
          <w:color w:val="000000"/>
          <w:u w:val="single"/>
        </w:rPr>
        <w:lastRenderedPageBreak/>
        <w:t>Индивидуальный риск</w:t>
      </w:r>
      <w:r w:rsidRPr="00DF7503">
        <w:rPr>
          <w:rFonts w:ascii="Arial" w:hAnsi="Arial" w:cs="Arial"/>
          <w:bCs/>
          <w:iCs/>
          <w:color w:val="000000"/>
        </w:rPr>
        <w:t xml:space="preserve"> (</w:t>
      </w:r>
      <w:r w:rsidRPr="00042E27">
        <w:rPr>
          <w:rFonts w:ascii="Arial" w:hAnsi="Arial" w:cs="Arial"/>
          <w:bCs/>
          <w:i/>
          <w:iCs/>
          <w:color w:val="000000"/>
          <w:lang w:val="en-US"/>
        </w:rPr>
        <w:t>R</w:t>
      </w:r>
      <w:r w:rsidRPr="00042E27">
        <w:rPr>
          <w:rFonts w:ascii="Arial" w:hAnsi="Arial" w:cs="Arial"/>
          <w:bCs/>
          <w:i/>
          <w:iCs/>
          <w:color w:val="000000"/>
          <w:vertAlign w:val="subscript"/>
        </w:rPr>
        <w:t>и</w:t>
      </w:r>
      <w:r w:rsidRPr="00042E27">
        <w:rPr>
          <w:rFonts w:ascii="Arial" w:hAnsi="Arial" w:cs="Arial"/>
          <w:bCs/>
          <w:i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 xml:space="preserve">представляет собой </w:t>
      </w:r>
      <w:r w:rsidRPr="00DF7503">
        <w:rPr>
          <w:rFonts w:ascii="Arial" w:hAnsi="Arial" w:cs="Arial"/>
          <w:color w:val="000000"/>
        </w:rPr>
        <w:t>отношение числа (</w:t>
      </w:r>
      <w:r w:rsidRPr="00042E27">
        <w:rPr>
          <w:rFonts w:ascii="Arial" w:hAnsi="Arial" w:cs="Arial"/>
          <w:i/>
          <w:color w:val="000000"/>
          <w:lang w:val="en-US"/>
        </w:rPr>
        <w:t>n</w:t>
      </w:r>
      <w:r w:rsidRPr="00DF7503">
        <w:rPr>
          <w:rFonts w:ascii="Arial" w:hAnsi="Arial" w:cs="Arial"/>
          <w:color w:val="000000"/>
        </w:rPr>
        <w:t xml:space="preserve">) тех или иных реализовавшихся для человека опасностей (травма, профессиональное заболевание, гибель на производстве) к </w:t>
      </w:r>
      <w:r>
        <w:rPr>
          <w:rFonts w:ascii="Arial" w:hAnsi="Arial" w:cs="Arial"/>
          <w:color w:val="000000"/>
        </w:rPr>
        <w:t xml:space="preserve">их </w:t>
      </w:r>
      <w:r w:rsidRPr="00DF7503">
        <w:rPr>
          <w:rFonts w:ascii="Arial" w:hAnsi="Arial" w:cs="Arial"/>
          <w:color w:val="000000"/>
        </w:rPr>
        <w:t xml:space="preserve">возможному </w:t>
      </w:r>
      <w:proofErr w:type="gramStart"/>
      <w:r w:rsidRPr="00DF7503">
        <w:rPr>
          <w:rFonts w:ascii="Arial" w:hAnsi="Arial" w:cs="Arial"/>
          <w:color w:val="000000"/>
        </w:rPr>
        <w:t>числу  (</w:t>
      </w:r>
      <w:proofErr w:type="gramEnd"/>
      <w:r w:rsidRPr="00042E27">
        <w:rPr>
          <w:rFonts w:ascii="Arial" w:hAnsi="Arial" w:cs="Arial"/>
          <w:i/>
          <w:color w:val="000000"/>
          <w:lang w:val="en-US"/>
        </w:rPr>
        <w:t>N</w:t>
      </w:r>
      <w:r w:rsidRPr="00DF7503">
        <w:rPr>
          <w:rFonts w:ascii="Arial" w:hAnsi="Arial" w:cs="Arial"/>
          <w:color w:val="000000"/>
        </w:rPr>
        <w:t xml:space="preserve">) за определенный период времени: </w:t>
      </w:r>
    </w:p>
    <w:p w:rsidR="005047DB" w:rsidRPr="00DF7503" w:rsidRDefault="005047DB" w:rsidP="005047DB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Arial" w:hAnsi="Arial" w:cs="Arial"/>
          <w:color w:val="000000"/>
        </w:rPr>
      </w:pPr>
      <w:r w:rsidRPr="00042E27">
        <w:rPr>
          <w:rFonts w:ascii="Arial" w:hAnsi="Arial" w:cs="Arial"/>
          <w:color w:val="000000"/>
          <w:position w:val="-26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5.4pt" o:ole="">
            <v:imagedata r:id="rId7" o:title=""/>
          </v:shape>
          <o:OLEObject Type="Embed" ProgID="Equation.3" ShapeID="_x0000_i1025" DrawAspect="Content" ObjectID="_1569448127" r:id="rId8"/>
        </w:object>
      </w:r>
      <w:r>
        <w:rPr>
          <w:rFonts w:ascii="Arial" w:hAnsi="Arial" w:cs="Arial"/>
          <w:color w:val="000000"/>
        </w:rPr>
        <w:t xml:space="preserve">                                                    (1.3.11)</w:t>
      </w:r>
    </w:p>
    <w:p w:rsidR="005047DB" w:rsidRPr="00042E27" w:rsidRDefault="005047DB" w:rsidP="005047DB">
      <w:pPr>
        <w:spacing w:before="120" w:line="360" w:lineRule="auto"/>
        <w:ind w:firstLine="709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042E27">
        <w:rPr>
          <w:rFonts w:ascii="Arial" w:hAnsi="Arial" w:cs="Arial"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>3.4</w:t>
      </w:r>
    </w:p>
    <w:p w:rsidR="005047DB" w:rsidRDefault="005047DB" w:rsidP="005047DB">
      <w:pPr>
        <w:spacing w:line="360" w:lineRule="auto"/>
        <w:ind w:right="6"/>
        <w:jc w:val="center"/>
        <w:rPr>
          <w:rFonts w:ascii="Arial" w:hAnsi="Arial" w:cs="Arial"/>
          <w:color w:val="000000"/>
          <w:sz w:val="22"/>
          <w:szCs w:val="22"/>
        </w:rPr>
      </w:pPr>
      <w:r w:rsidRPr="00042E27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индивидуального</w:t>
      </w:r>
      <w:r w:rsidRPr="00042E27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4"/>
        <w:tblW w:w="0" w:type="auto"/>
        <w:tblInd w:w="-176" w:type="dxa"/>
        <w:tblLook w:val="01E0" w:firstRow="1" w:lastRow="1" w:firstColumn="1" w:lastColumn="1" w:noHBand="0" w:noVBand="0"/>
      </w:tblPr>
      <w:tblGrid>
        <w:gridCol w:w="3730"/>
        <w:gridCol w:w="6017"/>
      </w:tblGrid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индивидуального риска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 риска смерти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Внутренняя среда организма человека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Наследственно-генетические, психосоматические заболевания, старение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Психо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-эмоциональное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состояние человека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Совокупность личностных качеств человека как жертвы потенциальных опасностей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Привычки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Курение, употребление алкоголя, наркотиков, иррациональное питание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экология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Некачественные воздух, вода, продукты питания; вирусные инфекции; бытовые травмы; пожары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деятельность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Опасные и вредные производственные факторы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Транспортные сообщения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и катастрофы транспортных средств, их столкновения с человеком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Непрофессиональная деятельность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Опасности, обусловленные любительским спортом, туризмом, другими увлечениями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среда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Вооруженный конфликт, преступление, суицид, убийство</w:t>
            </w:r>
          </w:p>
        </w:tc>
      </w:tr>
      <w:tr w:rsidR="005047DB" w:rsidTr="00602D02">
        <w:tc>
          <w:tcPr>
            <w:tcW w:w="3730" w:type="dxa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Окружающая природная среда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Землетрясение, извержение вулканов, наводнение, оползни, ураган и другие стихийные бедствия</w:t>
            </w:r>
          </w:p>
        </w:tc>
      </w:tr>
    </w:tbl>
    <w:p w:rsidR="005047DB" w:rsidRDefault="005047DB" w:rsidP="005047DB">
      <w:pPr>
        <w:spacing w:before="120" w:line="360" w:lineRule="auto"/>
        <w:ind w:right="5" w:firstLine="708"/>
        <w:jc w:val="both"/>
        <w:rPr>
          <w:rFonts w:ascii="Arial" w:hAnsi="Arial" w:cs="Arial"/>
          <w:color w:val="000000"/>
        </w:rPr>
      </w:pPr>
      <w:r w:rsidRPr="00CB6AAC">
        <w:rPr>
          <w:rFonts w:ascii="Arial" w:hAnsi="Arial" w:cs="Arial"/>
          <w:b/>
          <w:bCs/>
          <w:i/>
          <w:iCs/>
          <w:color w:val="000000"/>
          <w:u w:val="single"/>
        </w:rPr>
        <w:t>Технический риск</w:t>
      </w:r>
      <w:r w:rsidRPr="00DF7503">
        <w:rPr>
          <w:rFonts w:ascii="Arial" w:hAnsi="Arial" w:cs="Arial"/>
          <w:b/>
          <w:bCs/>
          <w:iCs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proofErr w:type="gramStart"/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т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proofErr w:type="gramEnd"/>
      <w:r w:rsidRPr="00DF7503">
        <w:rPr>
          <w:rFonts w:ascii="Arial" w:hAnsi="Arial" w:cs="Arial"/>
          <w:color w:val="000000"/>
        </w:rPr>
        <w:t xml:space="preserve"> комплексный показатель надежности элементов </w:t>
      </w:r>
      <w:proofErr w:type="spellStart"/>
      <w:r w:rsidRPr="00DF7503">
        <w:rPr>
          <w:rFonts w:ascii="Arial" w:hAnsi="Arial" w:cs="Arial"/>
          <w:color w:val="000000"/>
        </w:rPr>
        <w:t>техносферы</w:t>
      </w:r>
      <w:proofErr w:type="spellEnd"/>
      <w:r w:rsidRPr="00DF7503">
        <w:rPr>
          <w:rFonts w:ascii="Arial" w:hAnsi="Arial" w:cs="Arial"/>
          <w:color w:val="000000"/>
        </w:rPr>
        <w:t>. Он выражает вероятность аварии или катастрофы при эксплуата</w:t>
      </w:r>
      <w:r w:rsidRPr="00DF7503">
        <w:rPr>
          <w:rFonts w:ascii="Arial" w:hAnsi="Arial" w:cs="Arial"/>
          <w:color w:val="000000"/>
        </w:rPr>
        <w:softHyphen/>
        <w:t>ции машин, механизмов, реализации технологических процессов, строите</w:t>
      </w:r>
      <w:r w:rsidRPr="00DF7503">
        <w:rPr>
          <w:rFonts w:ascii="Arial" w:hAnsi="Arial" w:cs="Arial"/>
          <w:color w:val="000000"/>
        </w:rPr>
        <w:softHyphen/>
        <w:t>льстве и эксплуатации зданий и сооружений:</w:t>
      </w:r>
    </w:p>
    <w:p w:rsidR="005047DB" w:rsidRPr="00DF7503" w:rsidRDefault="005047DB" w:rsidP="005047DB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right"/>
        <w:rPr>
          <w:rFonts w:ascii="Arial" w:hAnsi="Arial" w:cs="Arial"/>
          <w:color w:val="000000"/>
        </w:rPr>
      </w:pPr>
      <w:r w:rsidRPr="00042E27">
        <w:rPr>
          <w:rFonts w:ascii="Arial" w:hAnsi="Arial" w:cs="Arial"/>
          <w:color w:val="000000"/>
          <w:position w:val="-26"/>
        </w:rPr>
        <w:object w:dxaOrig="1219" w:dyaOrig="700">
          <v:shape id="_x0000_i1026" type="#_x0000_t75" style="width:60.6pt;height:35.4pt" o:ole="">
            <v:imagedata r:id="rId9" o:title=""/>
          </v:shape>
          <o:OLEObject Type="Embed" ProgID="Equation.3" ShapeID="_x0000_i1026" DrawAspect="Content" ObjectID="_1569448128" r:id="rId10"/>
        </w:object>
      </w:r>
      <w:r>
        <w:rPr>
          <w:rFonts w:ascii="Arial" w:hAnsi="Arial" w:cs="Arial"/>
          <w:color w:val="000000"/>
        </w:rPr>
        <w:t xml:space="preserve">                                                  (1.3.12)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AAC">
              <w:rPr>
                <w:rFonts w:ascii="Arial" w:hAnsi="Arial" w:cs="Arial"/>
                <w:i/>
                <w:sz w:val="20"/>
                <w:szCs w:val="20"/>
              </w:rPr>
              <w:t>ΔТ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A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число аварий за единицу времени на идентичных системах и объектах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A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число идентичных технических систем и объектов, подверженных общему фактору </w:t>
            </w:r>
            <w:r w:rsidRPr="00CB6AA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риска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047DB" w:rsidRPr="0091430E" w:rsidRDefault="005047DB" w:rsidP="005047DB">
      <w:pPr>
        <w:spacing w:before="120" w:line="360" w:lineRule="auto"/>
        <w:ind w:left="1891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91430E">
        <w:rPr>
          <w:rFonts w:ascii="Arial" w:hAnsi="Arial" w:cs="Arial"/>
          <w:i/>
          <w:color w:val="000000"/>
          <w:sz w:val="22"/>
          <w:szCs w:val="22"/>
        </w:rPr>
        <w:lastRenderedPageBreak/>
        <w:t>Таблица 1.3.</w:t>
      </w:r>
      <w:r>
        <w:rPr>
          <w:rFonts w:ascii="Arial" w:hAnsi="Arial" w:cs="Arial"/>
          <w:i/>
          <w:color w:val="000000"/>
          <w:sz w:val="22"/>
          <w:szCs w:val="22"/>
        </w:rPr>
        <w:t>6</w:t>
      </w:r>
    </w:p>
    <w:p w:rsidR="005047DB" w:rsidRDefault="005047DB" w:rsidP="005047DB">
      <w:pPr>
        <w:spacing w:before="120" w:line="360" w:lineRule="auto"/>
        <w:ind w:left="1891" w:hanging="1891"/>
        <w:jc w:val="center"/>
        <w:rPr>
          <w:rFonts w:ascii="Arial" w:hAnsi="Arial" w:cs="Arial"/>
          <w:color w:val="000000"/>
          <w:sz w:val="22"/>
          <w:szCs w:val="22"/>
        </w:rPr>
      </w:pPr>
      <w:r w:rsidRPr="0091430E">
        <w:rPr>
          <w:rFonts w:ascii="Arial" w:hAnsi="Arial" w:cs="Arial"/>
          <w:color w:val="000000"/>
          <w:sz w:val="22"/>
          <w:szCs w:val="22"/>
        </w:rPr>
        <w:t xml:space="preserve">Источники и </w:t>
      </w:r>
      <w:proofErr w:type="gramStart"/>
      <w:r w:rsidRPr="0091430E">
        <w:rPr>
          <w:rFonts w:ascii="Arial" w:hAnsi="Arial" w:cs="Arial"/>
          <w:color w:val="000000"/>
          <w:sz w:val="22"/>
          <w:szCs w:val="22"/>
        </w:rPr>
        <w:t>факторы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технического</w:t>
      </w:r>
      <w:proofErr w:type="gramEnd"/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>риска</w:t>
      </w: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3348"/>
        <w:gridCol w:w="6480"/>
      </w:tblGrid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технического риска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Наиболее распространенные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факторы технического риска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научно-исследовательских работ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Ошибочный выбор направления развития техники и технологии по критериям безопасности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опытно-конструкторских работ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 потенциально опасных конструктивных схем и принципов действия технических схем. Ошибки в определении эксплуатационных нагрузок. Неправильный выбор конструкционных материалов. Недостаточный запас прочности. Отсутствие в проектах технических средств безопасности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Опытное производство новой техники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Некачественная доводка конструкции, технологии, документации по критериям безопасности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Серийный выпуск небезопасной техники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Отклонение от заданного химического состава конструкционных материалов. Недостаточная точность конструктивных размеров. Нарушение режимов термической и химико-термической обработки деталей. Нарушение регламентов сборки и монтажа конструкций и машин 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правил безопасной эксплуатации технических систем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Использование техники не по назначению. Нарушение паспортных (проектных) режимов эксплуатации. Несвоевременные профилактические осмотры и ремонты. Нарушение требований транспортирования и хранения</w:t>
            </w:r>
          </w:p>
        </w:tc>
      </w:tr>
      <w:tr w:rsidR="005047DB" w:rsidTr="00602D02">
        <w:tc>
          <w:tcPr>
            <w:tcW w:w="3348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Ошибки персонала</w:t>
            </w:r>
          </w:p>
        </w:tc>
        <w:tc>
          <w:tcPr>
            <w:tcW w:w="6480" w:type="dxa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Слабые навыки действия в сложной ситуации. Неумение оценивать информацию о состоянии процесса. Слабое знание сущности происходящего процесса. Отсутствие самообладания в условиях стресса. Недисциплинированность</w:t>
            </w:r>
          </w:p>
        </w:tc>
      </w:tr>
    </w:tbl>
    <w:p w:rsidR="005047DB" w:rsidRDefault="005047DB" w:rsidP="005047DB">
      <w:pPr>
        <w:pStyle w:val="1"/>
        <w:shd w:val="clear" w:color="auto" w:fill="FFFFFF"/>
        <w:tabs>
          <w:tab w:val="left" w:pos="3322"/>
          <w:tab w:val="left" w:pos="4970"/>
        </w:tabs>
        <w:spacing w:before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914">
        <w:rPr>
          <w:rFonts w:ascii="Arial" w:hAnsi="Arial" w:cs="Arial"/>
          <w:b/>
          <w:i/>
          <w:sz w:val="24"/>
          <w:szCs w:val="24"/>
          <w:u w:val="single"/>
        </w:rPr>
        <w:t>Экологический риск</w:t>
      </w:r>
      <w:r w:rsidRPr="00D34914">
        <w:rPr>
          <w:rFonts w:ascii="Arial" w:hAnsi="Arial" w:cs="Arial"/>
          <w:sz w:val="24"/>
          <w:szCs w:val="24"/>
        </w:rPr>
        <w:t xml:space="preserve"> </w:t>
      </w:r>
      <w:r w:rsidRPr="00D34914">
        <w:rPr>
          <w:rFonts w:ascii="Arial" w:hAnsi="Arial" w:cs="Arial"/>
          <w:bCs/>
          <w:iCs/>
          <w:sz w:val="24"/>
          <w:szCs w:val="24"/>
        </w:rPr>
        <w:t>(</w:t>
      </w:r>
      <w:r w:rsidRPr="00D34914">
        <w:rPr>
          <w:rFonts w:ascii="Arial" w:hAnsi="Arial" w:cs="Arial"/>
          <w:bCs/>
          <w:iCs/>
          <w:sz w:val="24"/>
          <w:szCs w:val="24"/>
          <w:lang w:val="en-US"/>
        </w:rPr>
        <w:t>R</w:t>
      </w:r>
      <w:proofErr w:type="gramStart"/>
      <w:r w:rsidRPr="00D34914">
        <w:rPr>
          <w:rFonts w:ascii="Arial" w:hAnsi="Arial" w:cs="Arial"/>
          <w:bCs/>
          <w:i/>
          <w:iCs/>
          <w:sz w:val="24"/>
          <w:szCs w:val="24"/>
          <w:vertAlign w:val="subscript"/>
        </w:rPr>
        <w:t>э</w:t>
      </w:r>
      <w:r w:rsidRPr="00D34914">
        <w:rPr>
          <w:rFonts w:ascii="Arial" w:hAnsi="Arial" w:cs="Arial"/>
          <w:bCs/>
          <w:iCs/>
          <w:sz w:val="24"/>
          <w:szCs w:val="24"/>
        </w:rPr>
        <w:t>)</w:t>
      </w:r>
      <w:r w:rsidRPr="00D34914">
        <w:rPr>
          <w:rFonts w:ascii="Arial" w:hAnsi="Arial" w:cs="Arial"/>
          <w:bCs/>
          <w:iCs/>
          <w:sz w:val="24"/>
          <w:szCs w:val="24"/>
          <w:vertAlign w:val="subscript"/>
        </w:rPr>
        <w:t xml:space="preserve"> </w:t>
      </w:r>
      <w:r w:rsidRPr="00D3491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34914">
        <w:rPr>
          <w:rFonts w:ascii="Arial" w:hAnsi="Arial" w:cs="Arial"/>
          <w:sz w:val="24"/>
          <w:szCs w:val="24"/>
        </w:rPr>
        <w:t>выражает</w:t>
      </w:r>
      <w:proofErr w:type="gramEnd"/>
      <w:r w:rsidRPr="00D34914">
        <w:rPr>
          <w:rFonts w:ascii="Arial" w:hAnsi="Arial" w:cs="Arial"/>
          <w:sz w:val="24"/>
          <w:szCs w:val="24"/>
        </w:rPr>
        <w:t xml:space="preserve"> вероятность экологического бедствия, катастрофы, нарушения дальнейшего нормального функционирования и существования экологических систем и объектов в результате антропогенного вмешательства в природную среду или стихийного бедствия. Нежелательные события экологического риска могут проявляться как непосредст</w:t>
      </w:r>
      <w:r w:rsidRPr="00D34914">
        <w:rPr>
          <w:rFonts w:ascii="Arial" w:hAnsi="Arial" w:cs="Arial"/>
          <w:sz w:val="24"/>
          <w:szCs w:val="24"/>
        </w:rPr>
        <w:softHyphen/>
        <w:t xml:space="preserve">венно в зонах </w:t>
      </w:r>
      <w:r w:rsidRPr="00D34914">
        <w:rPr>
          <w:rFonts w:ascii="Arial" w:hAnsi="Arial" w:cs="Arial"/>
          <w:sz w:val="24"/>
          <w:szCs w:val="24"/>
        </w:rPr>
        <w:lastRenderedPageBreak/>
        <w:t>вмешательства, так и за их пределами:</w:t>
      </w:r>
    </w:p>
    <w:p w:rsidR="005047DB" w:rsidRPr="00D34914" w:rsidRDefault="005047DB" w:rsidP="005047DB">
      <w:pPr>
        <w:pStyle w:val="1"/>
        <w:shd w:val="clear" w:color="auto" w:fill="FFFFFF"/>
        <w:tabs>
          <w:tab w:val="left" w:pos="3322"/>
          <w:tab w:val="left" w:pos="4970"/>
        </w:tabs>
        <w:spacing w:before="12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D34914">
        <w:rPr>
          <w:rFonts w:ascii="Arial" w:hAnsi="Arial" w:cs="Arial"/>
          <w:position w:val="-28"/>
          <w:sz w:val="24"/>
          <w:szCs w:val="24"/>
        </w:rPr>
        <w:object w:dxaOrig="1180" w:dyaOrig="720">
          <v:shape id="_x0000_i1027" type="#_x0000_t75" style="width:59.4pt;height:36pt" o:ole="">
            <v:imagedata r:id="rId11" o:title=""/>
          </v:shape>
          <o:OLEObject Type="Embed" ProgID="Equation.3" ShapeID="_x0000_i1027" DrawAspect="Content" ObjectID="_1569448129" r:id="rId12"/>
        </w:object>
      </w:r>
      <w:r>
        <w:rPr>
          <w:rFonts w:ascii="Arial" w:hAnsi="Arial" w:cs="Arial"/>
          <w:sz w:val="24"/>
          <w:szCs w:val="24"/>
        </w:rPr>
        <w:t xml:space="preserve">                                                    (1.3.13)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AAC">
              <w:rPr>
                <w:rFonts w:ascii="Arial" w:hAnsi="Arial" w:cs="Arial"/>
                <w:i/>
                <w:sz w:val="20"/>
                <w:szCs w:val="20"/>
              </w:rPr>
              <w:t>Δ</w:t>
            </w:r>
            <w:r>
              <w:rPr>
                <w:rFonts w:ascii="Arial" w:hAnsi="Arial" w:cs="Arial"/>
                <w:i/>
                <w:sz w:val="20"/>
                <w:szCs w:val="20"/>
              </w:rPr>
              <w:t>Э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число антропогенных экологических катастроф и стихийных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бедствий в единицу времени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число потенциальных источников экологических разрушений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914">
              <w:rPr>
                <w:rFonts w:ascii="Arial" w:hAnsi="Arial" w:cs="Arial"/>
                <w:color w:val="000000"/>
                <w:sz w:val="20"/>
                <w:szCs w:val="20"/>
              </w:rPr>
              <w:t>на рассматриваемой территории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047DB" w:rsidRPr="008022B4" w:rsidRDefault="005047DB" w:rsidP="005047DB">
      <w:pPr>
        <w:spacing w:before="120" w:line="360" w:lineRule="auto"/>
        <w:ind w:left="1747" w:right="-5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022B4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>1.3.7</w:t>
      </w:r>
    </w:p>
    <w:p w:rsidR="005047DB" w:rsidRDefault="005047DB" w:rsidP="005047DB">
      <w:pPr>
        <w:spacing w:line="360" w:lineRule="auto"/>
        <w:ind w:left="1746" w:right="431" w:hanging="1746"/>
        <w:jc w:val="center"/>
        <w:rPr>
          <w:rFonts w:ascii="Arial" w:hAnsi="Arial" w:cs="Arial"/>
          <w:color w:val="000000"/>
          <w:sz w:val="22"/>
          <w:szCs w:val="22"/>
        </w:rPr>
      </w:pPr>
      <w:r w:rsidRPr="008022B4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экологического</w:t>
      </w:r>
      <w:r w:rsidRPr="008022B4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32"/>
        <w:gridCol w:w="6639"/>
      </w:tblGrid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Наиболее распространенные факторы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Антропогенное вмешательство в природную среду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Разрушение ландшафтов при добыче полезных ископаемых; образование искусственных водоемов; интенсивная мелиорация; истребление лесных массивов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Техногенное влияние на окружающую природную среду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Загрязнение водоемов, атмосферного воздуха вредными веществами; почвы – отходами производства; изменение газового состава воздуха; энергетическое загрязнение биосферы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Природное явление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Землетрясение, извержение вулканов, наводнение, ураган, ландшафтный пожар, засуха</w:t>
            </w:r>
          </w:p>
        </w:tc>
      </w:tr>
    </w:tbl>
    <w:p w:rsidR="005047DB" w:rsidRDefault="005047DB" w:rsidP="005047DB">
      <w:pPr>
        <w:spacing w:before="120" w:line="360" w:lineRule="auto"/>
        <w:ind w:left="5" w:right="7" w:firstLine="703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5047DB" w:rsidRPr="00DF7503" w:rsidRDefault="005047DB" w:rsidP="005047DB">
      <w:pPr>
        <w:spacing w:before="120" w:line="360" w:lineRule="auto"/>
        <w:ind w:left="5" w:right="7" w:firstLine="703"/>
        <w:jc w:val="both"/>
        <w:rPr>
          <w:rFonts w:ascii="Arial" w:hAnsi="Arial" w:cs="Arial"/>
          <w:color w:val="000000"/>
        </w:rPr>
      </w:pPr>
      <w:r w:rsidRPr="00103D89">
        <w:rPr>
          <w:rFonts w:ascii="Arial" w:hAnsi="Arial" w:cs="Arial"/>
          <w:b/>
          <w:i/>
          <w:color w:val="000000"/>
          <w:u w:val="single"/>
        </w:rPr>
        <w:t>Социальный риск</w:t>
      </w:r>
      <w:r w:rsidRPr="00DF7503">
        <w:rPr>
          <w:rFonts w:ascii="Arial" w:hAnsi="Arial" w:cs="Arial"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proofErr w:type="gramStart"/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с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103D89">
        <w:rPr>
          <w:rFonts w:ascii="Arial" w:hAnsi="Arial" w:cs="Arial"/>
          <w:i/>
          <w:color w:val="000000"/>
        </w:rPr>
        <w:t>(</w:t>
      </w:r>
      <w:proofErr w:type="gramEnd"/>
      <w:r w:rsidRPr="00103D89">
        <w:rPr>
          <w:rFonts w:ascii="Arial" w:hAnsi="Arial" w:cs="Arial"/>
          <w:color w:val="000000"/>
        </w:rPr>
        <w:t>точнее</w:t>
      </w:r>
      <w:r w:rsidRPr="00103D89">
        <w:rPr>
          <w:rFonts w:ascii="Arial" w:hAnsi="Arial" w:cs="Arial"/>
          <w:b/>
          <w:i/>
          <w:color w:val="000000"/>
        </w:rPr>
        <w:t xml:space="preserve"> групповой</w:t>
      </w:r>
      <w:r>
        <w:rPr>
          <w:rFonts w:ascii="Arial" w:hAnsi="Arial" w:cs="Arial"/>
          <w:b/>
          <w:i/>
          <w:color w:val="000000"/>
        </w:rPr>
        <w:t xml:space="preserve"> риск</w:t>
      </w:r>
      <w:r w:rsidRPr="00E355EF">
        <w:rPr>
          <w:rFonts w:ascii="Arial" w:hAnsi="Arial" w:cs="Arial"/>
          <w:color w:val="000000"/>
        </w:rPr>
        <w:t>)</w:t>
      </w:r>
      <w:r w:rsidRPr="00103D89">
        <w:rPr>
          <w:rFonts w:ascii="Arial" w:hAnsi="Arial" w:cs="Arial"/>
          <w:b/>
          <w:i/>
          <w:color w:val="000000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F7503">
        <w:rPr>
          <w:rFonts w:ascii="Arial" w:hAnsi="Arial" w:cs="Arial"/>
          <w:color w:val="000000"/>
        </w:rPr>
        <w:t>характеризует масштабы и тяжесть негативных послед</w:t>
      </w:r>
      <w:r w:rsidRPr="00DF7503">
        <w:rPr>
          <w:rFonts w:ascii="Arial" w:hAnsi="Arial" w:cs="Arial"/>
          <w:color w:val="000000"/>
        </w:rPr>
        <w:softHyphen/>
        <w:t>ствий чрезвычайных ситуаций, а также различного рода явлений, снижающих качество жизни людей. По существу</w:t>
      </w:r>
      <w:r>
        <w:rPr>
          <w:rFonts w:ascii="Arial" w:hAnsi="Arial" w:cs="Arial"/>
          <w:color w:val="000000"/>
        </w:rPr>
        <w:t xml:space="preserve"> – </w:t>
      </w:r>
      <w:r w:rsidRPr="00DF7503">
        <w:rPr>
          <w:rFonts w:ascii="Arial" w:hAnsi="Arial" w:cs="Arial"/>
          <w:color w:val="000000"/>
        </w:rPr>
        <w:t>это риск для группы или сообщества людей. Оценить его можно, например, по динамике смертности, рассчитанной на 1000 человек соответствующей группы:</w:t>
      </w:r>
    </w:p>
    <w:p w:rsidR="005047DB" w:rsidRPr="00DF7503" w:rsidRDefault="005047DB" w:rsidP="005047DB">
      <w:pPr>
        <w:spacing w:before="120" w:line="360" w:lineRule="auto"/>
        <w:ind w:left="5" w:right="7"/>
        <w:jc w:val="right"/>
        <w:rPr>
          <w:rFonts w:ascii="Arial" w:hAnsi="Arial" w:cs="Arial"/>
        </w:rPr>
      </w:pPr>
      <w:r w:rsidRPr="00E355EF">
        <w:rPr>
          <w:rFonts w:ascii="Arial" w:hAnsi="Arial" w:cs="Arial"/>
          <w:position w:val="-26"/>
        </w:rPr>
        <w:object w:dxaOrig="2880" w:dyaOrig="720">
          <v:shape id="_x0000_i1028" type="#_x0000_t75" style="width:146.4pt;height:36.6pt" o:ole="">
            <v:imagedata r:id="rId13" o:title=""/>
          </v:shape>
          <o:OLEObject Type="Embed" ProgID="Equation.3" ShapeID="_x0000_i1028" DrawAspect="Content" ObjectID="_1569448130" r:id="rId14"/>
        </w:object>
      </w:r>
      <w:r w:rsidRPr="00DF7503">
        <w:rPr>
          <w:rFonts w:ascii="Arial" w:hAnsi="Arial" w:cs="Arial"/>
        </w:rPr>
        <w:t xml:space="preserve"> ,                       </w:t>
      </w:r>
      <w:r>
        <w:rPr>
          <w:rFonts w:ascii="Arial" w:hAnsi="Arial" w:cs="Arial"/>
        </w:rPr>
        <w:t xml:space="preserve">      </w:t>
      </w:r>
      <w:r w:rsidRPr="00DF7503">
        <w:rPr>
          <w:rFonts w:ascii="Arial" w:hAnsi="Arial" w:cs="Arial"/>
        </w:rPr>
        <w:t xml:space="preserve">          (</w:t>
      </w:r>
      <w:r>
        <w:rPr>
          <w:rFonts w:ascii="Arial" w:hAnsi="Arial" w:cs="Arial"/>
        </w:rPr>
        <w:t>1.3.14</w:t>
      </w:r>
      <w:r w:rsidRPr="00DF7503">
        <w:rPr>
          <w:rFonts w:ascii="Arial" w:hAnsi="Arial" w:cs="Arial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554B25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1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чис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 умерших в единицу времени 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(смертность) в исследуе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мой группе в начале периода наблюдения, </w:t>
            </w:r>
            <w:proofErr w:type="gramStart"/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например</w:t>
            </w:r>
            <w:proofErr w:type="gramEnd"/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разви</w:t>
            </w: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тия чрезвычайных событий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AD742B" w:rsidRDefault="005047DB" w:rsidP="00602D0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смертность в той же группе людей в конце периода наблюдения, </w:t>
            </w:r>
            <w:proofErr w:type="gramStart"/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например</w:t>
            </w:r>
            <w:proofErr w:type="gramEnd"/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стадии затухания чрезвычайной ситуации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5047DB" w:rsidRPr="00AD742B" w:rsidTr="00602D02">
        <w:tc>
          <w:tcPr>
            <w:tcW w:w="1188" w:type="dxa"/>
          </w:tcPr>
          <w:p w:rsidR="005047DB" w:rsidRPr="00AD742B" w:rsidRDefault="005047DB" w:rsidP="00602D0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5047DB" w:rsidRPr="00554B25" w:rsidRDefault="005047DB" w:rsidP="00602D02">
            <w:pPr>
              <w:spacing w:before="60" w:line="312" w:lineRule="auto"/>
              <w:ind w:left="754" w:right="431" w:hanging="75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B25">
              <w:rPr>
                <w:rFonts w:ascii="Arial" w:hAnsi="Arial" w:cs="Arial"/>
                <w:color w:val="000000"/>
                <w:sz w:val="20"/>
                <w:szCs w:val="20"/>
              </w:rPr>
              <w:t>общая численность исследуемой группы.</w:t>
            </w:r>
          </w:p>
        </w:tc>
      </w:tr>
    </w:tbl>
    <w:p w:rsidR="005047DB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5047DB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color w:val="000000"/>
        </w:rPr>
      </w:pPr>
    </w:p>
    <w:p w:rsidR="005047DB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color w:val="000000"/>
        </w:rPr>
      </w:pPr>
    </w:p>
    <w:p w:rsidR="005047DB" w:rsidRPr="00554B25" w:rsidRDefault="005047DB" w:rsidP="005047DB">
      <w:pPr>
        <w:spacing w:line="360" w:lineRule="auto"/>
        <w:ind w:left="1780" w:right="-5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554B25">
        <w:rPr>
          <w:rFonts w:ascii="Arial" w:hAnsi="Arial" w:cs="Arial"/>
          <w:i/>
          <w:color w:val="000000"/>
          <w:sz w:val="22"/>
          <w:szCs w:val="22"/>
        </w:rPr>
        <w:lastRenderedPageBreak/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>3.8</w:t>
      </w:r>
      <w:r w:rsidRPr="00554B2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47DB" w:rsidRDefault="005047DB" w:rsidP="005047DB">
      <w:pPr>
        <w:spacing w:line="360" w:lineRule="auto"/>
        <w:ind w:left="1780" w:right="41" w:hanging="1783"/>
        <w:jc w:val="center"/>
        <w:rPr>
          <w:rFonts w:ascii="Arial" w:hAnsi="Arial" w:cs="Arial"/>
          <w:color w:val="000000"/>
          <w:sz w:val="22"/>
          <w:szCs w:val="22"/>
        </w:rPr>
      </w:pPr>
      <w:r w:rsidRPr="00554B25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социального</w:t>
      </w:r>
      <w:r w:rsidRPr="00554B25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48"/>
        <w:gridCol w:w="6323"/>
      </w:tblGrid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социального риска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социального риска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Урбанизация экологически неустойчивых территорий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Поселение людей в зонах возможного затопления, образования оползней, селей, ландшафтных пожаров, извержения вулканов, повышенной сейсмичности региона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Промышленные технологии и объекты промышленной опасности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на АЭС, ТЭС, химических комбинатах, продуктопроводах и т.п. Транспортные катастрофы. Техногенное загрязнение окружающей среды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Социальные и военные конфликты 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Боевые действия. Применение оружия массового поражения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Эпидемии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Распространение вирусных инфекций</w:t>
            </w:r>
          </w:p>
        </w:tc>
      </w:tr>
      <w:tr w:rsidR="005047DB" w:rsidTr="00602D02"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Снижение качества жизни</w:t>
            </w:r>
          </w:p>
        </w:tc>
        <w:tc>
          <w:tcPr>
            <w:tcW w:w="0" w:type="auto"/>
          </w:tcPr>
          <w:p w:rsidR="005047DB" w:rsidRDefault="005047DB" w:rsidP="00602D02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Безработица, голод, нищета. Ухудшение медицинского обслуживания. Низкое качество продуктов питания, неудовлетворенные жилищно-бытовые условия</w:t>
            </w:r>
          </w:p>
        </w:tc>
      </w:tr>
    </w:tbl>
    <w:p w:rsidR="00E75430" w:rsidRDefault="00E75430"/>
    <w:p w:rsidR="00EE04F9" w:rsidRDefault="00EE04F9" w:rsidP="00EE04F9">
      <w:pPr>
        <w:spacing w:before="120" w:line="360" w:lineRule="auto"/>
        <w:ind w:firstLine="720"/>
        <w:jc w:val="both"/>
        <w:rPr>
          <w:rFonts w:ascii="Arial" w:hAnsi="Arial" w:cs="Arial"/>
          <w:color w:val="000000"/>
        </w:rPr>
      </w:pPr>
      <w:r w:rsidRPr="007571C1">
        <w:rPr>
          <w:rFonts w:ascii="Arial" w:hAnsi="Arial" w:cs="Arial"/>
          <w:b/>
          <w:i/>
          <w:color w:val="000000"/>
          <w:u w:val="single"/>
        </w:rPr>
        <w:t>Экономический риск</w:t>
      </w:r>
      <w:r w:rsidRPr="00DF7503">
        <w:rPr>
          <w:rFonts w:ascii="Arial" w:hAnsi="Arial" w:cs="Arial"/>
          <w:color w:val="000000"/>
        </w:rPr>
        <w:t xml:space="preserve"> </w:t>
      </w:r>
      <w:r w:rsidRPr="00DF7503">
        <w:rPr>
          <w:rFonts w:ascii="Arial" w:hAnsi="Arial" w:cs="Arial"/>
          <w:bCs/>
          <w:iCs/>
          <w:color w:val="000000"/>
        </w:rPr>
        <w:t>(</w:t>
      </w:r>
      <w:r w:rsidRPr="00DF7503">
        <w:rPr>
          <w:rFonts w:ascii="Arial" w:hAnsi="Arial" w:cs="Arial"/>
          <w:bCs/>
          <w:iCs/>
          <w:color w:val="000000"/>
          <w:lang w:val="en-US"/>
        </w:rPr>
        <w:t>R</w:t>
      </w:r>
      <w:proofErr w:type="gramStart"/>
      <w:r w:rsidRPr="00DF7503">
        <w:rPr>
          <w:rFonts w:ascii="Arial" w:hAnsi="Arial" w:cs="Arial"/>
          <w:bCs/>
          <w:i/>
          <w:iCs/>
          <w:color w:val="000000"/>
          <w:vertAlign w:val="subscript"/>
        </w:rPr>
        <w:t>эк</w:t>
      </w:r>
      <w:r w:rsidRPr="00DF7503">
        <w:rPr>
          <w:rFonts w:ascii="Arial" w:hAnsi="Arial" w:cs="Arial"/>
          <w:bCs/>
          <w:iCs/>
          <w:color w:val="000000"/>
        </w:rPr>
        <w:t>)</w:t>
      </w:r>
      <w:r w:rsidRPr="00DF7503">
        <w:rPr>
          <w:rFonts w:ascii="Arial" w:hAnsi="Arial" w:cs="Arial"/>
          <w:bCs/>
          <w:iCs/>
          <w:color w:val="000000"/>
          <w:vertAlign w:val="subscript"/>
        </w:rPr>
        <w:t xml:space="preserve"> </w:t>
      </w:r>
      <w:r w:rsidRPr="00DF75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F7503">
        <w:rPr>
          <w:rFonts w:ascii="Arial" w:hAnsi="Arial" w:cs="Arial"/>
          <w:color w:val="000000"/>
        </w:rPr>
        <w:t xml:space="preserve"> </w:t>
      </w:r>
      <w:proofErr w:type="gramEnd"/>
      <w:r w:rsidRPr="00DF7503">
        <w:rPr>
          <w:rFonts w:ascii="Arial" w:hAnsi="Arial" w:cs="Arial"/>
          <w:color w:val="000000"/>
        </w:rPr>
        <w:t>характеризует в процентах соотношение экономическ</w:t>
      </w:r>
      <w:r>
        <w:rPr>
          <w:rFonts w:ascii="Arial" w:hAnsi="Arial" w:cs="Arial"/>
          <w:color w:val="000000"/>
        </w:rPr>
        <w:t xml:space="preserve">их эквивалентов выгоды и вреда </w:t>
      </w:r>
      <w:r w:rsidRPr="00DF7503">
        <w:rPr>
          <w:rFonts w:ascii="Arial" w:hAnsi="Arial" w:cs="Arial"/>
          <w:color w:val="000000"/>
        </w:rPr>
        <w:t>от рассматриваемого вида деятельности:</w:t>
      </w:r>
    </w:p>
    <w:p w:rsidR="00EE04F9" w:rsidRPr="00DF7503" w:rsidRDefault="00EE04F9" w:rsidP="00EE04F9">
      <w:pPr>
        <w:spacing w:line="360" w:lineRule="auto"/>
        <w:ind w:left="6" w:right="6"/>
        <w:jc w:val="right"/>
        <w:rPr>
          <w:rFonts w:ascii="Arial" w:hAnsi="Arial" w:cs="Arial"/>
        </w:rPr>
      </w:pPr>
      <w:r w:rsidRPr="007571C1">
        <w:rPr>
          <w:rFonts w:ascii="Arial" w:hAnsi="Arial" w:cs="Arial"/>
          <w:position w:val="-34"/>
        </w:rPr>
        <w:object w:dxaOrig="2100" w:dyaOrig="800">
          <v:shape id="_x0000_i1029" type="#_x0000_t75" style="width:114.6pt;height:44.4pt" o:ole="">
            <v:imagedata r:id="rId15" o:title=""/>
          </v:shape>
          <o:OLEObject Type="Embed" ProgID="Equation.3" ShapeID="_x0000_i1029" DrawAspect="Content" ObjectID="_1569448131" r:id="rId16"/>
        </w:object>
      </w:r>
      <w:r w:rsidRPr="00DF7503">
        <w:rPr>
          <w:rFonts w:ascii="Arial" w:hAnsi="Arial" w:cs="Arial"/>
        </w:rPr>
        <w:t xml:space="preserve"> ,                  </w:t>
      </w:r>
      <w:r>
        <w:rPr>
          <w:rFonts w:ascii="Arial" w:hAnsi="Arial" w:cs="Arial"/>
        </w:rPr>
        <w:t xml:space="preserve"> </w:t>
      </w:r>
      <w:r w:rsidRPr="00DF750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DF7503">
        <w:rPr>
          <w:rFonts w:ascii="Arial" w:hAnsi="Arial" w:cs="Arial"/>
        </w:rPr>
        <w:t xml:space="preserve">          (</w:t>
      </w:r>
      <w:r>
        <w:rPr>
          <w:rFonts w:ascii="Arial" w:hAnsi="Arial" w:cs="Arial"/>
        </w:rPr>
        <w:t>1.3.13</w:t>
      </w:r>
      <w:r w:rsidRPr="00DF7503">
        <w:rPr>
          <w:rFonts w:ascii="Arial" w:hAnsi="Arial" w:cs="Arial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554B25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1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1C1">
              <w:rPr>
                <w:rFonts w:ascii="Arial" w:hAnsi="Arial" w:cs="Arial"/>
                <w:color w:val="000000"/>
                <w:sz w:val="20"/>
                <w:szCs w:val="20"/>
              </w:rPr>
              <w:t>вред обществу от рассматриваемого вида деятельности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2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1C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полученная выгода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EE04F9" w:rsidRDefault="00EE04F9" w:rsidP="00EE04F9">
      <w:pPr>
        <w:spacing w:before="120" w:line="360" w:lineRule="auto"/>
        <w:ind w:left="154"/>
        <w:rPr>
          <w:rFonts w:ascii="Arial" w:hAnsi="Arial" w:cs="Arial"/>
          <w:color w:val="000000"/>
        </w:rPr>
      </w:pPr>
      <w:r w:rsidRPr="00DF7503">
        <w:rPr>
          <w:rFonts w:ascii="Arial" w:hAnsi="Arial" w:cs="Arial"/>
          <w:color w:val="000000"/>
        </w:rPr>
        <w:t>В общем виде:</w:t>
      </w:r>
    </w:p>
    <w:p w:rsidR="00EE04F9" w:rsidRPr="00DF7503" w:rsidRDefault="00EE04F9" w:rsidP="00EE04F9">
      <w:pPr>
        <w:spacing w:line="360" w:lineRule="auto"/>
        <w:ind w:left="153"/>
        <w:jc w:val="right"/>
        <w:rPr>
          <w:rFonts w:ascii="Arial" w:hAnsi="Arial" w:cs="Arial"/>
          <w:color w:val="000000"/>
        </w:rPr>
      </w:pPr>
      <w:r w:rsidRPr="008C3A9E">
        <w:rPr>
          <w:rFonts w:ascii="Arial" w:hAnsi="Arial" w:cs="Arial"/>
          <w:color w:val="000000"/>
          <w:position w:val="-12"/>
        </w:rPr>
        <w:object w:dxaOrig="1480" w:dyaOrig="380">
          <v:shape id="_x0000_i1030" type="#_x0000_t75" style="width:74.4pt;height:18.6pt" o:ole="">
            <v:imagedata r:id="rId17" o:title=""/>
          </v:shape>
          <o:OLEObject Type="Embed" ProgID="Equation.3" ShapeID="_x0000_i1030" DrawAspect="Content" ObjectID="_1569448132" r:id="rId18"/>
        </w:object>
      </w:r>
      <w:r>
        <w:rPr>
          <w:rFonts w:ascii="Arial" w:hAnsi="Arial" w:cs="Arial"/>
          <w:color w:val="000000"/>
        </w:rPr>
        <w:t xml:space="preserve">                                              (1.3.14)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З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Б</w:t>
            </w:r>
            <w:r w:rsidRPr="00AD74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затраты на достижение данного уровня безопасности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ущерб, обусловленный нед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остаточной защищенностью челове</w:t>
            </w: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ка и среды его обитания от опасностей.</w:t>
            </w:r>
          </w:p>
        </w:tc>
      </w:tr>
    </w:tbl>
    <w:p w:rsidR="00EE04F9" w:rsidRDefault="00EE04F9" w:rsidP="00EE04F9">
      <w:pPr>
        <w:spacing w:before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</w:t>
      </w:r>
      <w:r w:rsidRPr="00DF7503">
        <w:rPr>
          <w:rFonts w:ascii="Arial" w:hAnsi="Arial" w:cs="Arial"/>
          <w:color w:val="000000"/>
        </w:rPr>
        <w:t>истая выгода</w:t>
      </w:r>
      <w:r>
        <w:rPr>
          <w:rFonts w:ascii="Arial" w:hAnsi="Arial" w:cs="Arial"/>
          <w:color w:val="000000"/>
        </w:rPr>
        <w:t>,</w:t>
      </w:r>
      <w:r w:rsidRPr="00DF7503">
        <w:rPr>
          <w:rFonts w:ascii="Arial" w:hAnsi="Arial" w:cs="Arial"/>
          <w:color w:val="000000"/>
        </w:rPr>
        <w:t xml:space="preserve"> польза</w:t>
      </w:r>
      <w:r>
        <w:rPr>
          <w:rFonts w:ascii="Arial" w:hAnsi="Arial" w:cs="Arial"/>
          <w:color w:val="000000"/>
        </w:rPr>
        <w:t xml:space="preserve"> </w:t>
      </w:r>
      <w:r w:rsidRPr="008C3A9E">
        <w:rPr>
          <w:rFonts w:ascii="Arial" w:hAnsi="Arial" w:cs="Arial"/>
          <w:i/>
          <w:color w:val="000000"/>
        </w:rPr>
        <w:t>П</w:t>
      </w:r>
      <w:r w:rsidRPr="00DF7503">
        <w:rPr>
          <w:rFonts w:ascii="Arial" w:hAnsi="Arial" w:cs="Arial"/>
          <w:color w:val="000000"/>
        </w:rPr>
        <w:t>, т. е. сумма всех выгод (в стоимостном выражении), получаемая обществом от рассматриваемого вида деятельности:</w:t>
      </w:r>
    </w:p>
    <w:p w:rsidR="00EE04F9" w:rsidRPr="00DF7503" w:rsidRDefault="00EE04F9" w:rsidP="00EE04F9">
      <w:pPr>
        <w:spacing w:before="120" w:after="120" w:line="360" w:lineRule="auto"/>
        <w:jc w:val="right"/>
        <w:rPr>
          <w:rFonts w:ascii="Arial" w:hAnsi="Arial" w:cs="Arial"/>
        </w:rPr>
      </w:pPr>
      <w:r w:rsidRPr="00AC6227">
        <w:rPr>
          <w:rFonts w:ascii="Arial" w:hAnsi="Arial" w:cs="Arial"/>
          <w:position w:val="-12"/>
        </w:rPr>
        <w:object w:dxaOrig="2560" w:dyaOrig="380">
          <v:shape id="_x0000_i1031" type="#_x0000_t75" style="width:128.4pt;height:18.6pt" o:ole="">
            <v:imagedata r:id="rId19" o:title=""/>
          </v:shape>
          <o:OLEObject Type="Embed" ProgID="Equation.3" ShapeID="_x0000_i1031" DrawAspect="Content" ObjectID="_1569448133" r:id="rId20"/>
        </w:object>
      </w:r>
      <w:r>
        <w:rPr>
          <w:rFonts w:ascii="Arial" w:hAnsi="Arial" w:cs="Arial"/>
        </w:rPr>
        <w:t xml:space="preserve">   или  </w:t>
      </w:r>
      <w:r w:rsidRPr="008C3A9E">
        <w:rPr>
          <w:rFonts w:ascii="Arial" w:hAnsi="Arial" w:cs="Arial"/>
          <w:position w:val="-12"/>
        </w:rPr>
        <w:object w:dxaOrig="3019" w:dyaOrig="380">
          <v:shape id="_x0000_i1032" type="#_x0000_t75" style="width:150.6pt;height:18.6pt" o:ole="">
            <v:imagedata r:id="rId21" o:title=""/>
          </v:shape>
          <o:OLEObject Type="Embed" ProgID="Equation.3" ShapeID="_x0000_i1032" DrawAspect="Content" ObjectID="_1569448134" r:id="rId22"/>
        </w:object>
      </w: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1.3.15)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03"/>
      </w:tblGrid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42B">
              <w:rPr>
                <w:rFonts w:ascii="Arial" w:hAnsi="Arial" w:cs="Arial"/>
                <w:sz w:val="20"/>
                <w:szCs w:val="20"/>
              </w:rPr>
              <w:t>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AD742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227">
              <w:rPr>
                <w:rFonts w:ascii="Arial" w:hAnsi="Arial" w:cs="Arial"/>
                <w:color w:val="000000"/>
                <w:sz w:val="20"/>
                <w:szCs w:val="20"/>
              </w:rPr>
              <w:t>общий доход, получаемый от рассматриваемого вида деятель</w:t>
            </w:r>
            <w:r w:rsidRPr="00AC6227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ности</w:t>
            </w:r>
            <w:r w:rsidRPr="00AD74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E04F9" w:rsidRPr="00AD742B" w:rsidTr="006B5C52">
        <w:tc>
          <w:tcPr>
            <w:tcW w:w="1188" w:type="dxa"/>
          </w:tcPr>
          <w:p w:rsidR="00EE04F9" w:rsidRPr="00AD742B" w:rsidRDefault="00EE04F9" w:rsidP="006B5C52">
            <w:pPr>
              <w:spacing w:before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П</w:t>
            </w:r>
            <w:r w:rsidRPr="00AD742B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8203" w:type="dxa"/>
          </w:tcPr>
          <w:p w:rsidR="00EE04F9" w:rsidRPr="00AD742B" w:rsidRDefault="00EE04F9" w:rsidP="006B5C52">
            <w:pPr>
              <w:spacing w:before="6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227">
              <w:rPr>
                <w:rFonts w:ascii="Arial" w:hAnsi="Arial" w:cs="Arial"/>
                <w:color w:val="000000"/>
                <w:sz w:val="20"/>
                <w:szCs w:val="20"/>
              </w:rPr>
              <w:t>основные производственные затраты</w:t>
            </w:r>
            <w:r w:rsidRPr="008C3A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E04F9" w:rsidRDefault="00EE04F9" w:rsidP="00EE04F9">
      <w:pPr>
        <w:spacing w:before="240" w:line="360" w:lineRule="auto"/>
        <w:ind w:firstLine="720"/>
        <w:jc w:val="both"/>
        <w:rPr>
          <w:rFonts w:ascii="Arial" w:hAnsi="Arial" w:cs="Arial"/>
          <w:color w:val="000000"/>
        </w:rPr>
      </w:pPr>
      <w:r w:rsidRPr="00DF7503">
        <w:rPr>
          <w:rFonts w:ascii="Arial" w:hAnsi="Arial" w:cs="Arial"/>
          <w:color w:val="000000"/>
        </w:rPr>
        <w:lastRenderedPageBreak/>
        <w:t>Формула экономически обоснованной безопасности жизнедеятельности имеет вид:</w:t>
      </w:r>
    </w:p>
    <w:p w:rsidR="00EE04F9" w:rsidRPr="00DF7503" w:rsidRDefault="00EE04F9" w:rsidP="00EE04F9">
      <w:pPr>
        <w:spacing w:line="360" w:lineRule="auto"/>
        <w:ind w:firstLine="720"/>
        <w:jc w:val="right"/>
        <w:rPr>
          <w:rFonts w:ascii="Arial" w:hAnsi="Arial" w:cs="Arial"/>
          <w:color w:val="000000"/>
        </w:rPr>
      </w:pPr>
      <w:r w:rsidRPr="00AC6227">
        <w:rPr>
          <w:rFonts w:ascii="Arial" w:hAnsi="Arial" w:cs="Arial"/>
          <w:position w:val="-12"/>
        </w:rPr>
        <w:object w:dxaOrig="2220" w:dyaOrig="380">
          <v:shape id="_x0000_i1033" type="#_x0000_t75" style="width:111pt;height:18.6pt" o:ole="">
            <v:imagedata r:id="rId23" o:title=""/>
          </v:shape>
          <o:OLEObject Type="Embed" ProgID="Equation.3" ShapeID="_x0000_i1033" DrawAspect="Content" ObjectID="_1569448135" r:id="rId24"/>
        </w:object>
      </w:r>
      <w:r>
        <w:rPr>
          <w:rFonts w:ascii="Arial" w:hAnsi="Arial" w:cs="Arial"/>
        </w:rPr>
        <w:t xml:space="preserve">                                         </w:t>
      </w:r>
      <w:r w:rsidRPr="00DF7503">
        <w:rPr>
          <w:rFonts w:ascii="Arial" w:hAnsi="Arial" w:cs="Arial"/>
        </w:rPr>
        <w:t>(1.</w:t>
      </w:r>
      <w:r>
        <w:rPr>
          <w:rFonts w:ascii="Arial" w:hAnsi="Arial" w:cs="Arial"/>
        </w:rPr>
        <w:t>3.16</w:t>
      </w:r>
      <w:r w:rsidRPr="00DF7503">
        <w:rPr>
          <w:rFonts w:ascii="Arial" w:hAnsi="Arial" w:cs="Arial"/>
        </w:rPr>
        <w:t>)</w:t>
      </w:r>
    </w:p>
    <w:p w:rsidR="00EE04F9" w:rsidRDefault="00EE04F9"/>
    <w:p w:rsidR="00EE04F9" w:rsidRPr="001E58CD" w:rsidRDefault="00EE04F9" w:rsidP="00EE04F9">
      <w:pPr>
        <w:pStyle w:val="1"/>
        <w:shd w:val="clear" w:color="auto" w:fill="FFFFFF"/>
        <w:tabs>
          <w:tab w:val="left" w:pos="3322"/>
          <w:tab w:val="left" w:pos="4970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58CD">
        <w:rPr>
          <w:rFonts w:ascii="Arial" w:hAnsi="Arial" w:cs="Arial"/>
          <w:b/>
          <w:color w:val="000000"/>
          <w:sz w:val="24"/>
          <w:szCs w:val="24"/>
        </w:rPr>
        <w:t>Концепция приемлемого (допустимого) риска</w:t>
      </w:r>
    </w:p>
    <w:p w:rsidR="00AD5298" w:rsidRDefault="00AD5298" w:rsidP="00AD5298">
      <w:pPr>
        <w:widowControl w:val="0"/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098C2982" wp14:editId="612112CD">
            <wp:simplePos x="0" y="0"/>
            <wp:positionH relativeFrom="margin">
              <wp:posOffset>1028700</wp:posOffset>
            </wp:positionH>
            <wp:positionV relativeFrom="paragraph">
              <wp:posOffset>199390</wp:posOffset>
            </wp:positionV>
            <wp:extent cx="3771900" cy="2358390"/>
            <wp:effectExtent l="1905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DAA">
        <w:rPr>
          <w:rFonts w:ascii="Arial" w:hAnsi="Arial" w:cs="Arial"/>
          <w:i/>
          <w:sz w:val="22"/>
          <w:szCs w:val="22"/>
        </w:rPr>
        <w:t>Рис. 1.3.</w:t>
      </w:r>
      <w:r>
        <w:rPr>
          <w:rFonts w:ascii="Arial" w:hAnsi="Arial" w:cs="Arial"/>
          <w:i/>
          <w:sz w:val="22"/>
          <w:szCs w:val="22"/>
        </w:rPr>
        <w:t>3</w:t>
      </w:r>
      <w:r w:rsidRPr="00992DAA">
        <w:rPr>
          <w:rFonts w:ascii="Arial" w:hAnsi="Arial" w:cs="Arial"/>
          <w:i/>
          <w:sz w:val="22"/>
          <w:szCs w:val="22"/>
        </w:rPr>
        <w:t>.</w:t>
      </w:r>
      <w:r w:rsidRPr="00992DAA">
        <w:rPr>
          <w:rFonts w:ascii="Arial" w:hAnsi="Arial" w:cs="Arial"/>
          <w:sz w:val="22"/>
          <w:szCs w:val="22"/>
        </w:rPr>
        <w:t xml:space="preserve"> Зависимость уровня риска от затрат на безопасность</w:t>
      </w:r>
    </w:p>
    <w:p w:rsidR="00EE04F9" w:rsidRDefault="00EE04F9"/>
    <w:p w:rsidR="00AD5298" w:rsidRPr="00AB31C0" w:rsidRDefault="00AD5298" w:rsidP="00AD5298">
      <w:pPr>
        <w:pStyle w:val="2"/>
        <w:widowControl w:val="0"/>
        <w:rPr>
          <w:rFonts w:ascii="Arial" w:hAnsi="Arial" w:cs="Arial"/>
          <w:color w:val="000000"/>
          <w:sz w:val="24"/>
        </w:rPr>
      </w:pPr>
      <w:r w:rsidRPr="00AB31C0">
        <w:rPr>
          <w:rFonts w:ascii="Arial" w:hAnsi="Arial" w:cs="Arial"/>
          <w:color w:val="000000"/>
          <w:sz w:val="24"/>
        </w:rPr>
        <w:t xml:space="preserve">По уровню опасности принято разделять риски на: неприемлемый (чрезмерный) - уровень </w:t>
      </w:r>
      <w:proofErr w:type="gramStart"/>
      <w:r w:rsidRPr="00AB31C0">
        <w:rPr>
          <w:rFonts w:ascii="Arial" w:hAnsi="Arial" w:cs="Arial"/>
          <w:color w:val="000000"/>
          <w:sz w:val="24"/>
        </w:rPr>
        <w:t>риска &gt;</w:t>
      </w:r>
      <w:proofErr w:type="gramEnd"/>
      <w:r w:rsidRPr="00AB31C0">
        <w:rPr>
          <w:rFonts w:ascii="Arial" w:hAnsi="Arial" w:cs="Arial"/>
          <w:color w:val="000000"/>
          <w:sz w:val="24"/>
        </w:rPr>
        <w:t xml:space="preserve"> 10</w:t>
      </w:r>
      <w:r w:rsidRPr="00AB31C0">
        <w:rPr>
          <w:rFonts w:ascii="Arial" w:hAnsi="Arial" w:cs="Arial"/>
          <w:color w:val="000000"/>
          <w:sz w:val="24"/>
          <w:vertAlign w:val="superscript"/>
        </w:rPr>
        <w:t>–</w:t>
      </w:r>
      <w:r>
        <w:rPr>
          <w:rFonts w:ascii="Arial" w:hAnsi="Arial" w:cs="Arial"/>
          <w:color w:val="000000"/>
          <w:sz w:val="24"/>
          <w:vertAlign w:val="superscript"/>
        </w:rPr>
        <w:t>4</w:t>
      </w:r>
      <w:r w:rsidRPr="00AB31C0">
        <w:rPr>
          <w:rFonts w:ascii="Arial" w:hAnsi="Arial" w:cs="Arial"/>
          <w:color w:val="000000"/>
          <w:sz w:val="24"/>
        </w:rPr>
        <w:t>; приемлемый – 10</w:t>
      </w:r>
      <w:r w:rsidRPr="00AB31C0">
        <w:rPr>
          <w:rFonts w:ascii="Arial" w:hAnsi="Arial" w:cs="Arial"/>
          <w:color w:val="000000"/>
          <w:sz w:val="24"/>
          <w:vertAlign w:val="superscript"/>
        </w:rPr>
        <w:t>-6</w:t>
      </w:r>
      <w:r w:rsidRPr="00AB31C0">
        <w:rPr>
          <w:rFonts w:ascii="Arial" w:hAnsi="Arial" w:cs="Arial"/>
          <w:color w:val="000000"/>
          <w:sz w:val="24"/>
        </w:rPr>
        <w:t>…10</w:t>
      </w:r>
      <w:r w:rsidRPr="00AB31C0">
        <w:rPr>
          <w:rFonts w:ascii="Arial" w:hAnsi="Arial" w:cs="Arial"/>
          <w:color w:val="000000"/>
          <w:sz w:val="24"/>
          <w:vertAlign w:val="superscript"/>
        </w:rPr>
        <w:t>–8</w:t>
      </w:r>
      <w:r w:rsidRPr="00AB31C0">
        <w:rPr>
          <w:rFonts w:ascii="Arial" w:hAnsi="Arial" w:cs="Arial"/>
          <w:color w:val="000000"/>
          <w:sz w:val="24"/>
        </w:rPr>
        <w:t>; безусловно приемлемый (</w:t>
      </w:r>
      <w:proofErr w:type="spellStart"/>
      <w:r w:rsidRPr="00AB31C0">
        <w:rPr>
          <w:rFonts w:ascii="Arial" w:hAnsi="Arial" w:cs="Arial"/>
          <w:color w:val="000000"/>
          <w:sz w:val="24"/>
        </w:rPr>
        <w:t>пренебрежимый</w:t>
      </w:r>
      <w:proofErr w:type="spellEnd"/>
      <w:r w:rsidRPr="00AB31C0">
        <w:rPr>
          <w:rFonts w:ascii="Arial" w:hAnsi="Arial" w:cs="Arial"/>
          <w:color w:val="000000"/>
          <w:sz w:val="24"/>
        </w:rPr>
        <w:t>) – &gt; 10</w:t>
      </w:r>
      <w:r w:rsidRPr="00AB31C0">
        <w:rPr>
          <w:rFonts w:ascii="Arial" w:hAnsi="Arial" w:cs="Arial"/>
          <w:color w:val="000000"/>
          <w:sz w:val="24"/>
          <w:vertAlign w:val="superscript"/>
        </w:rPr>
        <w:t>–8</w:t>
      </w:r>
      <w:r w:rsidRPr="00AB31C0">
        <w:rPr>
          <w:rFonts w:ascii="Arial" w:hAnsi="Arial" w:cs="Arial"/>
          <w:color w:val="000000"/>
          <w:sz w:val="24"/>
        </w:rPr>
        <w:t xml:space="preserve"> (см. рис. </w:t>
      </w:r>
      <w:r>
        <w:rPr>
          <w:rFonts w:ascii="Arial" w:hAnsi="Arial" w:cs="Arial"/>
          <w:color w:val="000000"/>
          <w:sz w:val="24"/>
        </w:rPr>
        <w:t>1.3.4</w:t>
      </w:r>
      <w:r w:rsidRPr="00AB31C0">
        <w:rPr>
          <w:rFonts w:ascii="Arial" w:hAnsi="Arial" w:cs="Arial"/>
          <w:color w:val="000000"/>
          <w:sz w:val="24"/>
        </w:rPr>
        <w:t>).</w:t>
      </w:r>
    </w:p>
    <w:p w:rsidR="00AD5298" w:rsidRDefault="00AD5298" w:rsidP="00AD5298">
      <w:pPr>
        <w:pStyle w:val="2"/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38B83A" wp14:editId="47003FC5">
            <wp:extent cx="2813050" cy="2233893"/>
            <wp:effectExtent l="19050" t="0" r="6350" b="0"/>
            <wp:docPr id="1" name="Рисунок 47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is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23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98" w:rsidRPr="00AB31C0" w:rsidRDefault="00AD5298" w:rsidP="00AD5298">
      <w:pPr>
        <w:spacing w:before="2" w:line="360" w:lineRule="auto"/>
        <w:ind w:left="1514" w:hanging="1514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B31C0">
        <w:rPr>
          <w:rFonts w:ascii="Arial" w:hAnsi="Arial" w:cs="Arial"/>
          <w:i/>
          <w:color w:val="000000"/>
          <w:sz w:val="20"/>
          <w:szCs w:val="20"/>
        </w:rPr>
        <w:t>Рис. 1.3.</w:t>
      </w:r>
      <w:r>
        <w:rPr>
          <w:rFonts w:ascii="Arial" w:hAnsi="Arial" w:cs="Arial"/>
          <w:i/>
          <w:color w:val="000000"/>
          <w:sz w:val="20"/>
          <w:szCs w:val="20"/>
        </w:rPr>
        <w:t>4</w:t>
      </w:r>
      <w:r w:rsidRPr="00AB31C0">
        <w:rPr>
          <w:rFonts w:ascii="Arial" w:hAnsi="Arial" w:cs="Arial"/>
          <w:i/>
          <w:color w:val="000000"/>
          <w:sz w:val="20"/>
          <w:szCs w:val="20"/>
        </w:rPr>
        <w:t>. Разбиение диапазона значений индивидуального риска на три области: недопустимого (чрезмерного), приемле</w:t>
      </w:r>
      <w:r>
        <w:rPr>
          <w:rFonts w:ascii="Arial" w:hAnsi="Arial" w:cs="Arial"/>
          <w:i/>
          <w:color w:val="000000"/>
          <w:sz w:val="20"/>
          <w:szCs w:val="20"/>
        </w:rPr>
        <w:t xml:space="preserve">мого и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пренебрежимого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риска</w:t>
      </w:r>
    </w:p>
    <w:p w:rsidR="00AD5298" w:rsidRDefault="00AD5298"/>
    <w:sectPr w:rsidR="00AD5298" w:rsidSect="00E6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0D" w:rsidRDefault="00EB100D" w:rsidP="00E75430">
      <w:r>
        <w:separator/>
      </w:r>
    </w:p>
  </w:endnote>
  <w:endnote w:type="continuationSeparator" w:id="0">
    <w:p w:rsidR="00EB100D" w:rsidRDefault="00EB100D" w:rsidP="00E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0D" w:rsidRDefault="00EB100D" w:rsidP="00E75430">
      <w:r>
        <w:separator/>
      </w:r>
    </w:p>
  </w:footnote>
  <w:footnote w:type="continuationSeparator" w:id="0">
    <w:p w:rsidR="00EB100D" w:rsidRDefault="00EB100D" w:rsidP="00E75430">
      <w:r>
        <w:continuationSeparator/>
      </w:r>
    </w:p>
  </w:footnote>
  <w:footnote w:id="1">
    <w:p w:rsidR="00B35340" w:rsidRPr="007315B4" w:rsidRDefault="00B35340" w:rsidP="00B35340">
      <w:pPr>
        <w:pStyle w:val="a5"/>
        <w:jc w:val="both"/>
        <w:rPr>
          <w:rFonts w:ascii="Arial" w:hAnsi="Arial" w:cs="Arial"/>
        </w:rPr>
      </w:pPr>
      <w:r w:rsidRPr="007315B4">
        <w:rPr>
          <w:rStyle w:val="a3"/>
          <w:rFonts w:ascii="Arial" w:hAnsi="Arial" w:cs="Arial"/>
        </w:rPr>
        <w:footnoteRef/>
      </w:r>
      <w:r w:rsidRPr="007315B4">
        <w:rPr>
          <w:rFonts w:ascii="Arial" w:hAnsi="Arial" w:cs="Arial"/>
        </w:rPr>
        <w:t xml:space="preserve"> </w:t>
      </w:r>
      <w:r w:rsidRPr="007315B4">
        <w:rPr>
          <w:rFonts w:ascii="Arial" w:hAnsi="Arial" w:cs="Arial"/>
          <w:b/>
          <w:i/>
        </w:rPr>
        <w:t>Квантификация</w:t>
      </w:r>
      <w:r w:rsidRPr="00731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(от лат. </w:t>
      </w:r>
      <w:r w:rsidRPr="007315B4">
        <w:rPr>
          <w:rFonts w:ascii="Arial" w:hAnsi="Arial" w:cs="Arial"/>
          <w:i/>
          <w:lang w:val="en-US"/>
        </w:rPr>
        <w:t>quantum</w:t>
      </w:r>
      <w:r w:rsidRPr="00731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31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сколько и лат. </w:t>
      </w:r>
      <w:proofErr w:type="spellStart"/>
      <w:r w:rsidRPr="007315B4">
        <w:rPr>
          <w:rFonts w:ascii="Arial" w:hAnsi="Arial" w:cs="Arial"/>
          <w:i/>
          <w:lang w:val="en-US"/>
        </w:rPr>
        <w:t>facio</w:t>
      </w:r>
      <w:proofErr w:type="spellEnd"/>
      <w:r w:rsidRPr="007315B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делаю) – </w:t>
      </w:r>
      <w:r w:rsidRPr="007315B4">
        <w:rPr>
          <w:rFonts w:ascii="Arial" w:hAnsi="Arial" w:cs="Arial"/>
        </w:rPr>
        <w:t>количественное выражени</w:t>
      </w:r>
      <w:r>
        <w:rPr>
          <w:rFonts w:ascii="Arial" w:hAnsi="Arial" w:cs="Arial"/>
        </w:rPr>
        <w:t>е</w:t>
      </w:r>
      <w:r w:rsidRPr="007315B4">
        <w:rPr>
          <w:rFonts w:ascii="Arial" w:hAnsi="Arial" w:cs="Arial"/>
        </w:rPr>
        <w:t>, измерение качественных признаков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181"/>
    <w:multiLevelType w:val="hybridMultilevel"/>
    <w:tmpl w:val="277291FC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430"/>
    <w:rsid w:val="003D6A97"/>
    <w:rsid w:val="005047DB"/>
    <w:rsid w:val="007E411A"/>
    <w:rsid w:val="00943B7D"/>
    <w:rsid w:val="009637D0"/>
    <w:rsid w:val="009A2FFE"/>
    <w:rsid w:val="00A00345"/>
    <w:rsid w:val="00AD5298"/>
    <w:rsid w:val="00B35340"/>
    <w:rsid w:val="00D2722E"/>
    <w:rsid w:val="00E61480"/>
    <w:rsid w:val="00E75430"/>
    <w:rsid w:val="00EB100D"/>
    <w:rsid w:val="00E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27B7-4261-4630-9DBD-197EC99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75430"/>
    <w:rPr>
      <w:vertAlign w:val="superscript"/>
    </w:rPr>
  </w:style>
  <w:style w:type="table" w:styleId="a4">
    <w:name w:val="Table Grid"/>
    <w:basedOn w:val="a1"/>
    <w:rsid w:val="00E7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5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AD529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52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B353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4</cp:revision>
  <dcterms:created xsi:type="dcterms:W3CDTF">2015-09-30T16:16:00Z</dcterms:created>
  <dcterms:modified xsi:type="dcterms:W3CDTF">2017-10-13T22:01:00Z</dcterms:modified>
</cp:coreProperties>
</file>